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2DB" w:rsidRPr="003B0AC4" w:rsidRDefault="009E22DB" w:rsidP="009E22DB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B0A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2020 </w:t>
      </w:r>
      <w:proofErr w:type="spellStart"/>
      <w:r w:rsidRPr="003B0AC4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3B0A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B0AC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қараша</w:t>
      </w:r>
      <w:r w:rsidRPr="003B0A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B0AC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 </w:t>
      </w:r>
    </w:p>
    <w:p w:rsidR="009E22DB" w:rsidRPr="003B0AC4" w:rsidRDefault="009E22DB" w:rsidP="009E22DB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B0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 Республикасы Экология, геология және табиғат ресурстары министрлігі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9E22DB" w:rsidRPr="003B0AC4" w:rsidRDefault="009E22DB" w:rsidP="009E22DB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</w:t>
      </w:r>
      <w:r w:rsidRPr="003B0AC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бұдан әрі - Қағидалар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) сәйкес:</w:t>
      </w:r>
    </w:p>
    <w:p w:rsidR="009E22DB" w:rsidRPr="003B0AC4" w:rsidRDefault="009E22DB" w:rsidP="009E22DB">
      <w:pPr>
        <w:widowControl w:val="0"/>
        <w:ind w:left="927" w:firstLine="66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214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– хабарландыру;</w:t>
      </w:r>
    </w:p>
    <w:p w:rsidR="009E22DB" w:rsidRPr="003B0AC4" w:rsidRDefault="009E22DB" w:rsidP="009E22DB">
      <w:pPr>
        <w:widowControl w:val="0"/>
        <w:ind w:left="927" w:firstLine="66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148 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хаттама;</w:t>
      </w:r>
    </w:p>
    <w:p w:rsidR="009E22DB" w:rsidRPr="003B0AC4" w:rsidRDefault="009E22DB" w:rsidP="009E22DB">
      <w:pPr>
        <w:widowControl w:val="0"/>
        <w:ind w:firstLine="99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оның ішінде:</w:t>
      </w:r>
    </w:p>
    <w:p w:rsidR="009E22DB" w:rsidRPr="003B0AC4" w:rsidRDefault="009E22DB" w:rsidP="009E22DB">
      <w:pPr>
        <w:widowControl w:val="0"/>
        <w:ind w:left="391" w:firstLine="602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50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бұзушылықтар;</w:t>
      </w:r>
    </w:p>
    <w:p w:rsidR="009E22DB" w:rsidRPr="003B0AC4" w:rsidRDefault="009E22DB" w:rsidP="009E22DB">
      <w:pPr>
        <w:widowControl w:val="0"/>
        <w:ind w:left="927" w:firstLine="66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10 - 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бойынша;</w:t>
      </w:r>
    </w:p>
    <w:p w:rsidR="009E22DB" w:rsidRPr="003B0AC4" w:rsidRDefault="009E22DB" w:rsidP="009E22DB">
      <w:pPr>
        <w:widowControl w:val="0"/>
        <w:ind w:left="927" w:firstLine="66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40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хаттама бойынша.</w:t>
      </w:r>
    </w:p>
    <w:tbl>
      <w:tblPr>
        <w:tblW w:w="11161" w:type="dxa"/>
        <w:tblInd w:w="-1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5"/>
        <w:gridCol w:w="1550"/>
        <w:gridCol w:w="568"/>
        <w:gridCol w:w="856"/>
        <w:gridCol w:w="849"/>
        <w:gridCol w:w="850"/>
        <w:gridCol w:w="600"/>
        <w:gridCol w:w="581"/>
        <w:gridCol w:w="670"/>
        <w:gridCol w:w="14"/>
        <w:gridCol w:w="707"/>
        <w:gridCol w:w="567"/>
        <w:gridCol w:w="850"/>
        <w:gridCol w:w="708"/>
        <w:gridCol w:w="835"/>
        <w:gridCol w:w="14"/>
        <w:gridCol w:w="553"/>
        <w:gridCol w:w="14"/>
      </w:tblGrid>
      <w:tr w:rsidR="009E22DB" w:rsidRPr="003B0AC4" w:rsidTr="00C243EE">
        <w:trPr>
          <w:gridAfter w:val="1"/>
          <w:wAfter w:w="14" w:type="dxa"/>
          <w:trHeight w:val="1056"/>
        </w:trPr>
        <w:tc>
          <w:tcPr>
            <w:tcW w:w="375" w:type="dxa"/>
            <w:vMerge w:val="restart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550" w:type="dxa"/>
            <w:vMerge w:val="restart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ЖАО</w:t>
            </w:r>
          </w:p>
        </w:tc>
        <w:tc>
          <w:tcPr>
            <w:tcW w:w="2273" w:type="dxa"/>
            <w:gridSpan w:val="3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</w:t>
            </w: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Орналастырылуы</w:t>
            </w:r>
          </w:p>
        </w:tc>
        <w:tc>
          <w:tcPr>
            <w:tcW w:w="6382" w:type="dxa"/>
            <w:gridSpan w:val="10"/>
            <w:shd w:val="clear" w:color="auto" w:fill="BFBFBF"/>
          </w:tcPr>
          <w:p w:rsidR="009E22DB" w:rsidRPr="003B0AC4" w:rsidRDefault="009E22DB" w:rsidP="00C243EE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р</w:t>
            </w:r>
          </w:p>
        </w:tc>
        <w:tc>
          <w:tcPr>
            <w:tcW w:w="567" w:type="dxa"/>
            <w:gridSpan w:val="2"/>
            <w:shd w:val="clear" w:color="auto" w:fill="C2D69B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9E22DB" w:rsidRPr="003B0AC4" w:rsidTr="00C243EE">
        <w:trPr>
          <w:gridAfter w:val="1"/>
          <w:wAfter w:w="14" w:type="dxa"/>
          <w:trHeight w:val="163"/>
        </w:trPr>
        <w:tc>
          <w:tcPr>
            <w:tcW w:w="375" w:type="dxa"/>
            <w:vMerge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85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849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 сәйкес емес</w:t>
            </w:r>
          </w:p>
        </w:tc>
        <w:tc>
          <w:tcPr>
            <w:tcW w:w="2701" w:type="dxa"/>
            <w:gridSpan w:val="4"/>
            <w:shd w:val="clear" w:color="auto" w:fill="C2D69B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3681" w:type="dxa"/>
            <w:gridSpan w:val="6"/>
            <w:shd w:val="clear" w:color="auto" w:fill="C2D69B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567" w:type="dxa"/>
            <w:gridSpan w:val="2"/>
            <w:shd w:val="clear" w:color="auto" w:fill="C2D69B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9E22DB" w:rsidRPr="003B0AC4" w:rsidTr="00C243EE">
        <w:trPr>
          <w:trHeight w:val="726"/>
        </w:trPr>
        <w:tc>
          <w:tcPr>
            <w:tcW w:w="375" w:type="dxa"/>
            <w:vMerge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Деректер жоқ, тапсырыс берушінің күні, орны</w:t>
            </w:r>
          </w:p>
        </w:tc>
        <w:tc>
          <w:tcPr>
            <w:tcW w:w="600" w:type="dxa"/>
            <w:tcBorders>
              <w:right w:val="single" w:sz="4" w:space="0" w:color="auto"/>
            </w:tcBorders>
            <w:shd w:val="clear" w:color="auto" w:fill="C2D69B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red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81" w:type="dxa"/>
            <w:tcBorders>
              <w:left w:val="single" w:sz="4" w:space="0" w:color="auto"/>
            </w:tcBorders>
            <w:shd w:val="clear" w:color="auto" w:fill="C2D69B"/>
          </w:tcPr>
          <w:p w:rsidR="009E22DB" w:rsidRPr="003B0AC4" w:rsidRDefault="009E22DB" w:rsidP="00C243EE">
            <w:pPr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684" w:type="dxa"/>
            <w:gridSpan w:val="2"/>
            <w:shd w:val="clear" w:color="auto" w:fill="C2D69B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(20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707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:rsidR="009E22DB" w:rsidRPr="0034682B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:rsidR="009E22DB" w:rsidRPr="0034682B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C2D69B"/>
            <w:vAlign w:val="center"/>
          </w:tcPr>
          <w:p w:rsidR="009E22DB" w:rsidRPr="0034682B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:rsidR="009E22DB" w:rsidRPr="0034682B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C2D69B"/>
          </w:tcPr>
          <w:p w:rsidR="009E22DB" w:rsidRPr="0034682B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ҚТ өткізу күні дұрыс көрсетілмеген</w:t>
            </w:r>
          </w:p>
        </w:tc>
        <w:tc>
          <w:tcPr>
            <w:tcW w:w="708" w:type="dxa"/>
            <w:shd w:val="clear" w:color="auto" w:fill="C2D69B"/>
            <w:vAlign w:val="center"/>
          </w:tcPr>
          <w:p w:rsidR="009E22DB" w:rsidRPr="0034682B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849" w:type="dxa"/>
            <w:gridSpan w:val="2"/>
            <w:shd w:val="clear" w:color="auto" w:fill="C2D69B"/>
            <w:vAlign w:val="center"/>
          </w:tcPr>
          <w:p w:rsidR="009E22DB" w:rsidRPr="0034682B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(жеті жұмыс күнінен артық</w:t>
            </w:r>
          </w:p>
        </w:tc>
        <w:tc>
          <w:tcPr>
            <w:tcW w:w="567" w:type="dxa"/>
            <w:gridSpan w:val="2"/>
            <w:shd w:val="clear" w:color="auto" w:fill="C2D69B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Барлығы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:</w:t>
            </w:r>
          </w:p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9E22DB" w:rsidRPr="003B0AC4" w:rsidTr="00C243EE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550" w:type="dxa"/>
            <w:shd w:val="clear" w:color="auto" w:fill="auto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9E22DB" w:rsidRPr="003B0AC4" w:rsidTr="00C243EE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550" w:type="dxa"/>
            <w:shd w:val="clear" w:color="auto" w:fill="auto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</w:tr>
      <w:tr w:rsidR="009E22DB" w:rsidRPr="003B0AC4" w:rsidTr="00C243EE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9E22DB" w:rsidRPr="003B0AC4" w:rsidTr="00C243EE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550" w:type="dxa"/>
            <w:shd w:val="clear" w:color="auto" w:fill="auto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9E22DB" w:rsidRPr="003B0AC4" w:rsidTr="00C243EE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</w:tr>
      <w:tr w:rsidR="009E22DB" w:rsidRPr="003B0AC4" w:rsidTr="00C243EE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50" w:type="dxa"/>
            <w:shd w:val="clear" w:color="auto" w:fill="auto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9E22DB" w:rsidRPr="003B0AC4" w:rsidTr="00C243EE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550" w:type="dxa"/>
            <w:shd w:val="clear" w:color="auto" w:fill="auto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ШҚО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9E22DB" w:rsidRPr="003B0AC4" w:rsidTr="00C243EE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550" w:type="dxa"/>
            <w:shd w:val="clear" w:color="auto" w:fill="auto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БҚО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9E22DB" w:rsidRPr="003B0AC4" w:rsidTr="00C243EE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550" w:type="dxa"/>
            <w:shd w:val="clear" w:color="auto" w:fill="auto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9E22DB" w:rsidRPr="003B0AC4" w:rsidTr="00C243EE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550" w:type="dxa"/>
            <w:shd w:val="clear" w:color="auto" w:fill="auto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" w:type="dxa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E22DB" w:rsidRPr="003B0AC4" w:rsidTr="00C243EE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550" w:type="dxa"/>
            <w:shd w:val="clear" w:color="auto" w:fill="auto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" w:type="dxa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E22DB" w:rsidRPr="003B0AC4" w:rsidTr="00C243EE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550" w:type="dxa"/>
            <w:shd w:val="clear" w:color="auto" w:fill="auto"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E22DB" w:rsidRPr="003B0AC4" w:rsidTr="00C243EE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550" w:type="dxa"/>
            <w:shd w:val="clear" w:color="auto" w:fill="auto"/>
            <w:noWrap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E22DB" w:rsidRPr="003B0AC4" w:rsidTr="00C243EE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550" w:type="dxa"/>
            <w:shd w:val="clear" w:color="auto" w:fill="auto"/>
            <w:noWrap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 обл.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22DB" w:rsidRPr="003B0AC4" w:rsidTr="00C243EE">
        <w:trPr>
          <w:trHeight w:val="279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550" w:type="dxa"/>
            <w:shd w:val="clear" w:color="auto" w:fill="auto"/>
            <w:noWrap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СҚО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E22DB" w:rsidRPr="003B0AC4" w:rsidTr="00C243EE">
        <w:trPr>
          <w:trHeight w:val="118"/>
        </w:trPr>
        <w:tc>
          <w:tcPr>
            <w:tcW w:w="375" w:type="dxa"/>
            <w:shd w:val="clear" w:color="auto" w:fill="auto"/>
            <w:vAlign w:val="center"/>
            <w:hideMark/>
          </w:tcPr>
          <w:p w:rsidR="009E22DB" w:rsidRPr="003B0AC4" w:rsidRDefault="009E22DB" w:rsidP="00C243EE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550" w:type="dxa"/>
            <w:shd w:val="clear" w:color="auto" w:fill="auto"/>
            <w:noWrap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E22DB" w:rsidRPr="003B0AC4" w:rsidTr="00C243EE">
        <w:trPr>
          <w:trHeight w:val="118"/>
        </w:trPr>
        <w:tc>
          <w:tcPr>
            <w:tcW w:w="375" w:type="dxa"/>
            <w:shd w:val="clear" w:color="auto" w:fill="auto"/>
            <w:vAlign w:val="center"/>
          </w:tcPr>
          <w:p w:rsidR="009E22DB" w:rsidRPr="003B0AC4" w:rsidRDefault="009E22DB" w:rsidP="00C243EE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550" w:type="dxa"/>
            <w:shd w:val="clear" w:color="auto" w:fill="auto"/>
            <w:noWrap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E22DB" w:rsidRPr="003B0AC4" w:rsidTr="00C243EE">
        <w:trPr>
          <w:gridAfter w:val="1"/>
          <w:wAfter w:w="14" w:type="dxa"/>
          <w:trHeight w:val="142"/>
        </w:trPr>
        <w:tc>
          <w:tcPr>
            <w:tcW w:w="192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E22DB" w:rsidRPr="003B0AC4" w:rsidRDefault="009E22DB" w:rsidP="00C243E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Итого за ноябрь: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214</w:t>
            </w:r>
          </w:p>
        </w:tc>
        <w:tc>
          <w:tcPr>
            <w:tcW w:w="8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148</w:t>
            </w: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701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681" w:type="dxa"/>
            <w:gridSpan w:val="6"/>
            <w:tcBorders>
              <w:bottom w:val="single" w:sz="4" w:space="0" w:color="auto"/>
            </w:tcBorders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40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2DB" w:rsidRPr="003B0AC4" w:rsidRDefault="009E22DB" w:rsidP="00C243E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</w:tbl>
    <w:p w:rsidR="009E22DB" w:rsidRPr="003B0AC4" w:rsidRDefault="009E22DB" w:rsidP="009E22DB">
      <w:pPr>
        <w:jc w:val="center"/>
        <w:rPr>
          <w:lang w:val="kk-KZ"/>
        </w:rPr>
      </w:pPr>
    </w:p>
    <w:p w:rsidR="009E22DB" w:rsidRPr="003B0AC4" w:rsidRDefault="009E22DB" w:rsidP="009E22DB">
      <w:pPr>
        <w:widowControl w:val="0"/>
        <w:ind w:left="927" w:firstLine="0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E22DB" w:rsidRPr="003B0AC4" w:rsidRDefault="009E22DB" w:rsidP="009E22DB">
      <w:pPr>
        <w:widowControl w:val="0"/>
        <w:ind w:left="927" w:firstLine="0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E22DB" w:rsidRPr="003B0AC4" w:rsidRDefault="009E22DB" w:rsidP="009E22DB">
      <w:pPr>
        <w:widowControl w:val="0"/>
        <w:ind w:left="927" w:firstLine="0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E22DB" w:rsidRPr="003B0AC4" w:rsidRDefault="009E22DB" w:rsidP="009E22DB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hAnsi="Times New Roman" w:cs="Times New Roman"/>
          <w:sz w:val="24"/>
          <w:szCs w:val="24"/>
          <w:lang w:val="kk-KZ"/>
        </w:rPr>
        <w:t>Қағидалардың 10, 24 – тармақтарын бұзушылықтар анықталды- Батыс Қазақстан облысында Қоғамдық тыңдауларды өткізу бойынша 1 (бір) хабарландырудың мәтінінде Қоғамдық тыңдауларды өткізу кезеңі көрсетілмеген, сондай – ақ Жамбыл облысында 1 (бір) хабарландырудың мәтінінде ашық жиналыстар нысанында қоғамдық тыңдауларды өткізу күнін орналастыру кезінде жылы көрсетілмеген.</w:t>
      </w:r>
    </w:p>
    <w:p w:rsidR="009E22DB" w:rsidRPr="003B0AC4" w:rsidRDefault="009E22DB" w:rsidP="009E22DB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hAnsi="Times New Roman" w:cs="Times New Roman"/>
          <w:sz w:val="24"/>
          <w:szCs w:val="24"/>
          <w:lang w:val="kk-KZ"/>
        </w:rPr>
        <w:t>Бұдан басқа, Солтүстік Қазақстан облысында ашық жиналыс түрінде қоғамдық тыңдаудың 1 (бір) хабарландыруында орналастыру күні көрсетілмеген, бұл ереженің        5-тармағын бұзу болып табылады. Сондай-ақ, хабарландыруларды орналастыру мерзімдерінің бұзылғаны анықталды (20 күнтізбелік күннен кем): Ақмола облысы (1). Өткен күнмен орналастырылған хабарландырулар: Алматы қаласы (2), Алматы облысы (2), Қарағанды облысы (1) және Қостанай облысы (1).</w:t>
      </w:r>
    </w:p>
    <w:p w:rsidR="009E22DB" w:rsidRPr="003B0AC4" w:rsidRDefault="009E22DB" w:rsidP="009E22DB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hAnsi="Times New Roman" w:cs="Times New Roman"/>
          <w:sz w:val="24"/>
          <w:szCs w:val="24"/>
          <w:lang w:val="kk-KZ"/>
        </w:rPr>
        <w:t>Ең жиі кездесетін бұзушылықтардың бірі-Табиғи ресурстар және табиғатты пайдалануды реттеу басқармаларының сайттарында қоғамдық тыңдау хаттамала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рының болмауы, бұл Ереженің 19, </w:t>
      </w:r>
      <w:r w:rsidRPr="003B0AC4">
        <w:rPr>
          <w:rFonts w:ascii="Times New Roman" w:hAnsi="Times New Roman" w:cs="Times New Roman"/>
          <w:sz w:val="24"/>
          <w:szCs w:val="24"/>
          <w:lang w:val="kk-KZ"/>
        </w:rPr>
        <w:t>28-тармақтарын бұзу болып табылады. Қараша айында хаттамалардың болмауы келесі өңірлерде анықталды: Алматы қаласы (5), Алматы облысы (11), БҚО (1), Қостанай облысы (2), Түркістан облысы (2).</w:t>
      </w:r>
    </w:p>
    <w:p w:rsidR="009E22DB" w:rsidRPr="003B0AC4" w:rsidRDefault="009E22DB" w:rsidP="009E22DB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hAnsi="Times New Roman" w:cs="Times New Roman"/>
          <w:sz w:val="24"/>
          <w:szCs w:val="24"/>
          <w:lang w:val="kk-KZ"/>
        </w:rPr>
        <w:t>Сонымен қатар, күні көрсетілмей орналастырылған хаттамалар анықталды (Ереженің 19, 27-тармақтарын бұзу): Алматы облысы (1), Қостанай облысы (1), Қызылорда облысы (1).</w:t>
      </w:r>
    </w:p>
    <w:p w:rsidR="009E22DB" w:rsidRPr="003B0AC4" w:rsidRDefault="009E22DB" w:rsidP="009E22DB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hAnsi="Times New Roman" w:cs="Times New Roman"/>
          <w:sz w:val="24"/>
          <w:szCs w:val="24"/>
          <w:lang w:val="kk-KZ"/>
        </w:rPr>
        <w:t>Өткен күнмен жарияланған хаттамаларға ерекше назар аударылды: Атырау облысы (1), Қостанай облысы (3), Қызылорда облысы (1).</w:t>
      </w:r>
    </w:p>
    <w:p w:rsidR="009E22DB" w:rsidRPr="003B0AC4" w:rsidRDefault="009E22DB" w:rsidP="009E22DB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hAnsi="Times New Roman" w:cs="Times New Roman"/>
          <w:sz w:val="24"/>
          <w:szCs w:val="24"/>
          <w:lang w:val="kk-KZ"/>
        </w:rPr>
        <w:t>Қағидалардың –  19 және 28 тармақтарын бұзушылықтар анықталды, олар 7 жұмыс күнінен артық мерзімде орналастырылды: Алматы қ. (4), Алматы облысы (3), Маңғыстау облысы (2), Солтүстік Қазақстан облысы (2).</w:t>
      </w:r>
    </w:p>
    <w:p w:rsidR="009E22DB" w:rsidRPr="003B0AC4" w:rsidRDefault="009E22DB" w:rsidP="009E22DB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hAnsi="Times New Roman" w:cs="Times New Roman"/>
          <w:sz w:val="24"/>
          <w:szCs w:val="24"/>
          <w:lang w:val="kk-KZ"/>
        </w:rPr>
        <w:t>Ақмола, Ақтөбе, Алматы, Батыс Қазақстан және Түркістан облыстарының Табиғи ресурстар және табиғат пайдалануды реттеу басқармаларының сайттарында «Қоғамдық тыңдаулар» айдары Қағидалардың 1-қосымшасының бекітілген нысанына сәйкес келмейтінін, бұл хабарландырулар мен хаттамаларды іздеуді қиындататынын атап өтеміз.</w:t>
      </w:r>
    </w:p>
    <w:p w:rsidR="009E22DB" w:rsidRPr="003B0AC4" w:rsidRDefault="009E22DB" w:rsidP="009E22DB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hAnsi="Times New Roman" w:cs="Times New Roman"/>
          <w:sz w:val="24"/>
          <w:szCs w:val="24"/>
          <w:lang w:val="kk-KZ"/>
        </w:rPr>
        <w:t>Осыған байланысты, қоғамдық тыңдауларды өткізудің ашықтығын қамтамасыз ету үшін «Қоршаған ортаны қорғаудың ақпараттық-талдау орталығы» ШЖҚ РМК Украинаның хабарландырулар мен хаттамаларды орталықтандыру тәжірибесін қолдануды орынды деп санайды.</w:t>
      </w:r>
    </w:p>
    <w:p w:rsidR="009E22DB" w:rsidRPr="003B0AC4" w:rsidRDefault="009E22DB" w:rsidP="009E22DB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hAnsi="Times New Roman" w:cs="Times New Roman"/>
          <w:sz w:val="24"/>
          <w:szCs w:val="24"/>
          <w:lang w:val="kk-KZ"/>
        </w:rPr>
        <w:t>Қазіргі уақытта жоспарланған және өткізілген қоғамдық тыңдаулар бойынша хабарландырулар мен хаттамаларды орналастыру үшін бірыңғай портал құру мәселесі пысықталуда. Осыған байланысты Экология, геология және табиғи ресурстар министрлігі ЕҚЫҰ-ның Нұр-Сұлтандағы бағдарламалар офисімен бірыңғай портал платформасында хабарландырулар мен қоғамдық тыңдаулардың хаттамаларын орталықтандыру бастамасына қаржылық және сараптамалық қолдау көрсету туралы уағдаластыққа қол жеткізді.</w:t>
      </w:r>
    </w:p>
    <w:p w:rsidR="009E22DB" w:rsidRPr="003B0AC4" w:rsidRDefault="009E22DB" w:rsidP="009E22DB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hAnsi="Times New Roman" w:cs="Times New Roman"/>
          <w:sz w:val="24"/>
          <w:szCs w:val="24"/>
          <w:lang w:val="kk-KZ"/>
        </w:rPr>
        <w:t>Осы бағыттағы жұмыстар жалғасуда.</w:t>
      </w:r>
    </w:p>
    <w:p w:rsidR="009E22DB" w:rsidRPr="003B0AC4" w:rsidRDefault="009E22DB" w:rsidP="009E22DB">
      <w:pPr>
        <w:ind w:firstLine="708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:rsidR="00463940" w:rsidRDefault="009E22DB">
      <w:bookmarkStart w:id="0" w:name="_GoBack"/>
      <w:bookmarkEnd w:id="0"/>
    </w:p>
    <w:sectPr w:rsidR="00463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2DB"/>
    <w:rsid w:val="004A5CDD"/>
    <w:rsid w:val="006A60A2"/>
    <w:rsid w:val="009E22DB"/>
    <w:rsid w:val="00CA2A2C"/>
    <w:rsid w:val="00F137BB"/>
    <w:rsid w:val="00F6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0872B-7D97-42A9-8104-F27DB64A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2DB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dc:description/>
  <cp:lastModifiedBy>Данагуль Абике</cp:lastModifiedBy>
  <cp:revision>1</cp:revision>
  <dcterms:created xsi:type="dcterms:W3CDTF">2020-12-08T10:42:00Z</dcterms:created>
  <dcterms:modified xsi:type="dcterms:W3CDTF">2020-12-08T10:43:00Z</dcterms:modified>
</cp:coreProperties>
</file>